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F9A" w:rsidRPr="000245A5" w:rsidRDefault="00522F9A" w:rsidP="00522F9A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0245A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 Московской области выплата для семей с невысокими доходами назначена 66,4 тыс. детей от 8 до 17 лет</w:t>
      </w:r>
    </w:p>
    <w:p w:rsidR="002D30DC" w:rsidRDefault="00522F9A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0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522F9A" w:rsidRDefault="002D30DC" w:rsidP="00522F9A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  <w:r w:rsidR="00522F9A">
        <w:rPr>
          <w:rFonts w:ascii="Times New Roman" w:hAnsi="Times New Roman"/>
          <w:sz w:val="24"/>
          <w:szCs w:val="24"/>
          <w:shd w:val="clear" w:color="auto" w:fill="FFFFFF"/>
        </w:rPr>
        <w:t>в</w:t>
      </w:r>
      <w:r w:rsidR="00522F9A" w:rsidRPr="000245A5">
        <w:rPr>
          <w:rFonts w:ascii="Times New Roman" w:eastAsia="Times New Roman" w:hAnsi="Times New Roman"/>
          <w:sz w:val="24"/>
          <w:szCs w:val="24"/>
          <w:lang w:eastAsia="ru-RU"/>
        </w:rPr>
        <w:t>ыплата назначается по итогам комплексной оценки нуждаемости семьям в случае, если среднедушевой доход семьи меньше прожиточного минимума на человека в регионе, имущество семьи не превышает установленные требования, а у родителей есть подтвержденный доход или уважительная причина его отсутствия.</w:t>
      </w:r>
    </w:p>
    <w:p w:rsidR="00522F9A" w:rsidRPr="000245A5" w:rsidRDefault="00522F9A" w:rsidP="00522F9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F9A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71825" cy="2133600"/>
            <wp:effectExtent l="19050" t="0" r="952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583" t="11022" r="12293" b="24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0245A5">
        <w:rPr>
          <w:rFonts w:ascii="Times New Roman" w:eastAsia="Times New Roman" w:hAnsi="Times New Roman"/>
          <w:sz w:val="24"/>
          <w:szCs w:val="24"/>
          <w:lang w:eastAsia="ru-RU"/>
        </w:rPr>
        <w:t>аявления на выплату рассматриваются в течение 10 рабочих дней. В случае отказа семья получит соответствующее уведомление в течение одного рабочего дня после вынесения решения. При одобрении выплаты деньги поступят на счет в течение пяти рабочих дней.</w:t>
      </w:r>
    </w:p>
    <w:p w:rsidR="00522F9A" w:rsidRDefault="00522F9A" w:rsidP="00522F9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F9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родителям можно п</w:t>
      </w:r>
      <w:r w:rsidRPr="000245A5">
        <w:rPr>
          <w:rFonts w:ascii="Times New Roman" w:eastAsia="Times New Roman" w:hAnsi="Times New Roman"/>
          <w:sz w:val="24"/>
          <w:szCs w:val="24"/>
          <w:lang w:eastAsia="ru-RU"/>
        </w:rPr>
        <w:t xml:space="preserve">одать заявление на выплату на портале </w:t>
      </w:r>
      <w:proofErr w:type="spellStart"/>
      <w:r w:rsidRPr="000245A5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0245A5">
        <w:rPr>
          <w:rFonts w:ascii="Times New Roman" w:eastAsia="Times New Roman" w:hAnsi="Times New Roman"/>
          <w:sz w:val="24"/>
          <w:szCs w:val="24"/>
          <w:lang w:eastAsia="ru-RU"/>
        </w:rPr>
        <w:t xml:space="preserve">, в клиентской службе ПФР или МФЦ. </w:t>
      </w:r>
    </w:p>
    <w:p w:rsidR="00522F9A" w:rsidRPr="000245A5" w:rsidRDefault="00522F9A" w:rsidP="00522F9A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0245A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 </w:t>
      </w:r>
      <w:r w:rsidRPr="00522F9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городе </w:t>
      </w:r>
      <w:r w:rsidRPr="000245A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Москве выплату назначают органы социальной защиты населения, поэтому заявление подается на портале </w:t>
      </w:r>
      <w:proofErr w:type="spellStart"/>
      <w:r w:rsidRPr="000245A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mos.ru</w:t>
      </w:r>
      <w:proofErr w:type="spellEnd"/>
      <w:r w:rsidRPr="000245A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  </w:t>
      </w:r>
    </w:p>
    <w:p w:rsidR="00522F9A" w:rsidRPr="000245A5" w:rsidRDefault="00522F9A" w:rsidP="00522F9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45A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По данным Отделения ПФР по городу Москве и Московской области, новую выплату для семей с невысокими доходами получили родители 66,4 тыс. детей в возрасте от 8 до 17 лет.</w:t>
      </w:r>
      <w:r w:rsidRPr="000245A5">
        <w:rPr>
          <w:rFonts w:ascii="Times New Roman" w:eastAsia="Times New Roman" w:hAnsi="Times New Roman"/>
          <w:sz w:val="24"/>
          <w:szCs w:val="24"/>
          <w:lang w:eastAsia="ru-RU"/>
        </w:rPr>
        <w:t>  </w:t>
      </w:r>
    </w:p>
    <w:p w:rsidR="00522F9A" w:rsidRPr="000245A5" w:rsidRDefault="00522F9A" w:rsidP="00522F9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45A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 Московской области прожиточный минимум на душу населения составляет</w:t>
      </w:r>
      <w:r w:rsidRPr="000245A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16 223  руб., </w:t>
      </w:r>
      <w:r w:rsidRPr="000245A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размер выплаты:</w:t>
      </w:r>
    </w:p>
    <w:p w:rsidR="00522F9A" w:rsidRPr="000245A5" w:rsidRDefault="00522F9A" w:rsidP="00522F9A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45A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7 868,50 руб. </w:t>
      </w:r>
      <w:r w:rsidRPr="000245A5">
        <w:rPr>
          <w:rFonts w:ascii="Times New Roman" w:eastAsia="Times New Roman" w:hAnsi="Times New Roman"/>
          <w:sz w:val="24"/>
          <w:szCs w:val="24"/>
          <w:lang w:eastAsia="ru-RU"/>
        </w:rPr>
        <w:t>(50% прожиточного минимума на ребенка) – базовый размер;</w:t>
      </w:r>
    </w:p>
    <w:p w:rsidR="00522F9A" w:rsidRPr="000245A5" w:rsidRDefault="00522F9A" w:rsidP="00522F9A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245A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11 802, 75 руб.</w:t>
      </w:r>
      <w:r w:rsidRPr="000245A5">
        <w:rPr>
          <w:rFonts w:ascii="Times New Roman" w:eastAsia="Times New Roman" w:hAnsi="Times New Roman"/>
          <w:sz w:val="24"/>
          <w:szCs w:val="24"/>
          <w:lang w:eastAsia="ru-RU"/>
        </w:rPr>
        <w:t> (75% прожиточного минимума на ребенка) – если с учетом базовый выплаты достаток семьи не превысил прожиточного минимума на человека);</w:t>
      </w:r>
      <w:proofErr w:type="gramEnd"/>
    </w:p>
    <w:p w:rsidR="00522F9A" w:rsidRPr="000245A5" w:rsidRDefault="00522F9A" w:rsidP="00522F9A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245A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15 737 руб. </w:t>
      </w:r>
      <w:r w:rsidRPr="000245A5">
        <w:rPr>
          <w:rFonts w:ascii="Times New Roman" w:eastAsia="Times New Roman" w:hAnsi="Times New Roman"/>
          <w:sz w:val="24"/>
          <w:szCs w:val="24"/>
          <w:lang w:eastAsia="ru-RU"/>
        </w:rPr>
        <w:t>(100% прожиточного минимума на ребенка) – если среднедушевой доход семьи вместе с выплатой в размере 75% не превысил прожиточного минимума на человека).</w:t>
      </w:r>
      <w:proofErr w:type="gramEnd"/>
    </w:p>
    <w:p w:rsidR="00522F9A" w:rsidRPr="000245A5" w:rsidRDefault="00522F9A" w:rsidP="00522F9A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history="1">
        <w:r w:rsidRPr="000245A5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Подробнее</w:t>
        </w:r>
      </w:hyperlink>
      <w:r w:rsidRPr="000245A5">
        <w:rPr>
          <w:rFonts w:ascii="Times New Roman" w:eastAsia="Times New Roman" w:hAnsi="Times New Roman"/>
          <w:sz w:val="24"/>
          <w:szCs w:val="24"/>
          <w:lang w:eastAsia="ru-RU"/>
        </w:rPr>
        <w:t> о пособии.</w:t>
      </w:r>
    </w:p>
    <w:p w:rsidR="00DF267D" w:rsidRDefault="00DF267D" w:rsidP="00522F9A">
      <w:pPr>
        <w:spacing w:after="0" w:line="240" w:lineRule="auto"/>
        <w:jc w:val="both"/>
      </w:pPr>
    </w:p>
    <w:p w:rsidR="00DF267D" w:rsidRDefault="00DF267D" w:rsidP="00522F9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7BA" w:rsidRDefault="007067BA" w:rsidP="00E60B04">
      <w:pPr>
        <w:spacing w:after="0" w:line="240" w:lineRule="auto"/>
      </w:pPr>
      <w:r>
        <w:separator/>
      </w:r>
    </w:p>
  </w:endnote>
  <w:endnote w:type="continuationSeparator" w:id="0">
    <w:p w:rsidR="007067BA" w:rsidRDefault="007067B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7BA" w:rsidRDefault="007067BA" w:rsidP="00E60B04">
      <w:pPr>
        <w:spacing w:after="0" w:line="240" w:lineRule="auto"/>
      </w:pPr>
      <w:r>
        <w:separator/>
      </w:r>
    </w:p>
  </w:footnote>
  <w:footnote w:type="continuationSeparator" w:id="0">
    <w:p w:rsidR="007067BA" w:rsidRDefault="007067B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E68C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E68C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690A18"/>
    <w:multiLevelType w:val="multilevel"/>
    <w:tmpl w:val="E482F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26"/>
  </w:num>
  <w:num w:numId="9">
    <w:abstractNumId w:val="17"/>
  </w:num>
  <w:num w:numId="10">
    <w:abstractNumId w:val="35"/>
  </w:num>
  <w:num w:numId="11">
    <w:abstractNumId w:val="12"/>
  </w:num>
  <w:num w:numId="12">
    <w:abstractNumId w:val="36"/>
  </w:num>
  <w:num w:numId="13">
    <w:abstractNumId w:val="14"/>
  </w:num>
  <w:num w:numId="14">
    <w:abstractNumId w:val="2"/>
  </w:num>
  <w:num w:numId="15">
    <w:abstractNumId w:val="10"/>
  </w:num>
  <w:num w:numId="16">
    <w:abstractNumId w:val="18"/>
  </w:num>
  <w:num w:numId="17">
    <w:abstractNumId w:val="31"/>
  </w:num>
  <w:num w:numId="18">
    <w:abstractNumId w:val="9"/>
  </w:num>
  <w:num w:numId="19">
    <w:abstractNumId w:val="19"/>
  </w:num>
  <w:num w:numId="20">
    <w:abstractNumId w:val="24"/>
  </w:num>
  <w:num w:numId="21">
    <w:abstractNumId w:val="11"/>
  </w:num>
  <w:num w:numId="22">
    <w:abstractNumId w:val="6"/>
  </w:num>
  <w:num w:numId="23">
    <w:abstractNumId w:val="38"/>
  </w:num>
  <w:num w:numId="24">
    <w:abstractNumId w:val="4"/>
  </w:num>
  <w:num w:numId="25">
    <w:abstractNumId w:val="8"/>
  </w:num>
  <w:num w:numId="26">
    <w:abstractNumId w:val="16"/>
  </w:num>
  <w:num w:numId="27">
    <w:abstractNumId w:val="13"/>
  </w:num>
  <w:num w:numId="28">
    <w:abstractNumId w:val="23"/>
  </w:num>
  <w:num w:numId="29">
    <w:abstractNumId w:val="1"/>
  </w:num>
  <w:num w:numId="30">
    <w:abstractNumId w:val="34"/>
  </w:num>
  <w:num w:numId="31">
    <w:abstractNumId w:val="39"/>
  </w:num>
  <w:num w:numId="32">
    <w:abstractNumId w:val="37"/>
  </w:num>
  <w:num w:numId="33">
    <w:abstractNumId w:val="7"/>
  </w:num>
  <w:num w:numId="34">
    <w:abstractNumId w:val="29"/>
  </w:num>
  <w:num w:numId="35">
    <w:abstractNumId w:val="20"/>
  </w:num>
  <w:num w:numId="36">
    <w:abstractNumId w:val="22"/>
  </w:num>
  <w:num w:numId="37">
    <w:abstractNumId w:val="3"/>
  </w:num>
  <w:num w:numId="38">
    <w:abstractNumId w:val="27"/>
  </w:num>
  <w:num w:numId="39">
    <w:abstractNumId w:val="30"/>
  </w:num>
  <w:num w:numId="40">
    <w:abstractNumId w:val="25"/>
  </w:num>
  <w:num w:numId="41">
    <w:abstractNumId w:val="15"/>
  </w:num>
  <w:num w:numId="4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8C1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2AE2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2F9A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067BA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8_to_17_yea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9ABB2-16A8-4F8B-96E9-64A467CA7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2022-06-30T07:56:00Z</cp:lastPrinted>
  <dcterms:created xsi:type="dcterms:W3CDTF">2022-06-30T08:04:00Z</dcterms:created>
  <dcterms:modified xsi:type="dcterms:W3CDTF">2022-06-30T08:04:00Z</dcterms:modified>
</cp:coreProperties>
</file>